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2401" w:firstLineChars="500"/>
        <w:rPr>
          <w:rFonts w:hint="eastAsia" w:ascii="华文细黑" w:hAnsi="华文细黑" w:eastAsia="华文细黑"/>
          <w:b/>
          <w:bCs/>
          <w:spacing w:val="20"/>
          <w:sz w:val="44"/>
          <w:szCs w:val="44"/>
          <w:lang w:eastAsia="zh-CN"/>
        </w:rPr>
      </w:pPr>
      <w:r>
        <w:rPr>
          <w:rFonts w:hint="eastAsia" w:ascii="华文细黑" w:hAnsi="华文细黑" w:eastAsia="华文细黑"/>
          <w:b/>
          <w:bCs/>
          <w:spacing w:val="20"/>
          <w:sz w:val="44"/>
          <w:szCs w:val="44"/>
          <w:lang w:eastAsia="zh-CN"/>
        </w:rPr>
        <w:t>【工资专户管理】</w:t>
      </w:r>
    </w:p>
    <w:p>
      <w:pPr>
        <w:pStyle w:val="3"/>
        <w:rPr>
          <w:rFonts w:hint="eastAsia"/>
        </w:rPr>
      </w:pPr>
      <w:r>
        <w:rPr>
          <w:rFonts w:hint="eastAsia"/>
        </w:rPr>
        <w:t>用户登录</w:t>
      </w:r>
    </w:p>
    <w:p>
      <w:pPr>
        <w:rPr>
          <w:rFonts w:hint="eastAsia"/>
        </w:rPr>
      </w:pPr>
      <w:r>
        <w:rPr>
          <w:rFonts w:hint="eastAsia"/>
        </w:rPr>
        <w:t>【功能】</w:t>
      </w:r>
      <w:r>
        <w:rPr>
          <w:rFonts w:hint="eastAsia"/>
          <w:lang w:eastAsia="zh-CN"/>
        </w:rPr>
        <w:t>登入两制平台参建单位</w:t>
      </w:r>
      <w:r>
        <w:rPr>
          <w:rFonts w:hint="eastAsia"/>
        </w:rPr>
        <w:t>。</w:t>
      </w:r>
    </w:p>
    <w:p>
      <w:pPr>
        <w:rPr>
          <w:rFonts w:hint="eastAsia"/>
          <w:lang w:eastAsia="zh-CN"/>
        </w:rPr>
      </w:pPr>
      <w:r>
        <w:rPr>
          <w:rFonts w:hint="eastAsia"/>
        </w:rPr>
        <w:t>【操作】</w:t>
      </w:r>
      <w:r>
        <w:rPr>
          <w:rFonts w:hint="eastAsia"/>
          <w:lang w:eastAsia="zh-CN"/>
        </w:rPr>
        <w:t>使用谷歌浏览器输入网址http://ticwr.thit.com.cn/页面，</w:t>
      </w:r>
      <w:r>
        <w:rPr>
          <w:rFonts w:hint="eastAsia"/>
        </w:rPr>
        <w:t>在下图所示界面中，选择“</w:t>
      </w:r>
      <w:r>
        <w:rPr>
          <w:rFonts w:hint="eastAsia"/>
          <w:lang w:eastAsia="zh-CN"/>
        </w:rPr>
        <w:t>参建单位</w:t>
      </w:r>
      <w:r>
        <w:rPr>
          <w:rFonts w:hint="eastAsia"/>
        </w:rPr>
        <w:t>”，</w:t>
      </w:r>
      <w:r>
        <w:rPr>
          <w:rFonts w:hint="eastAsia"/>
          <w:lang w:eastAsia="zh-CN"/>
        </w:rPr>
        <w:t>登入</w:t>
      </w:r>
      <w:r>
        <w:rPr>
          <w:rFonts w:hint="eastAsia"/>
        </w:rPr>
        <w:t>进入</w:t>
      </w:r>
      <w:r>
        <w:rPr>
          <w:rFonts w:hint="eastAsia"/>
          <w:lang w:eastAsia="zh-CN"/>
        </w:rPr>
        <w:t>实名制参建单位首页</w:t>
      </w:r>
      <w:r>
        <w:rPr>
          <w:rFonts w:hint="eastAsia"/>
        </w:rPr>
        <w:t>。</w:t>
      </w:r>
    </w:p>
    <w:p>
      <w:pPr>
        <w:rPr>
          <w:rFonts w:hint="eastAsia"/>
          <w:lang w:eastAsia="zh-CN"/>
        </w:rPr>
      </w:pPr>
      <w:r>
        <w:drawing>
          <wp:inline distT="0" distB="0" distL="114300" distR="114300">
            <wp:extent cx="5257800" cy="22098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57800" cy="2209800"/>
                    </a:xfrm>
                    <a:prstGeom prst="rect">
                      <a:avLst/>
                    </a:prstGeom>
                    <a:noFill/>
                    <a:ln w="9525">
                      <a:noFill/>
                    </a:ln>
                  </pic:spPr>
                </pic:pic>
              </a:graphicData>
            </a:graphic>
          </wp:inline>
        </w:drawing>
      </w:r>
    </w:p>
    <w:p>
      <w:pPr>
        <w:numPr>
          <w:ilvl w:val="0"/>
          <w:numId w:val="2"/>
        </w:numPr>
        <w:rPr>
          <w:lang w:eastAsia="zh-CN"/>
        </w:rPr>
      </w:pPr>
      <w:r>
        <w:rPr>
          <w:rFonts w:hint="eastAsia"/>
        </w:rPr>
        <w:t>登录成功后可看到界面左侧</w:t>
      </w:r>
      <w:r>
        <w:rPr>
          <w:rFonts w:hint="eastAsia"/>
          <w:lang w:eastAsia="zh-CN"/>
        </w:rPr>
        <w:t>的</w:t>
      </w:r>
      <w:r>
        <w:rPr>
          <w:rFonts w:hint="eastAsia"/>
        </w:rPr>
        <w:t>功能模块导航</w:t>
      </w:r>
      <w:r>
        <w:rPr>
          <w:rFonts w:hint="eastAsia"/>
          <w:lang w:eastAsia="zh-CN"/>
        </w:rPr>
        <w:t>，</w:t>
      </w:r>
      <w:r>
        <w:rPr>
          <w:rFonts w:hint="eastAsia"/>
        </w:rPr>
        <w:t>点击后可以展开下级功能菜单</w:t>
      </w:r>
      <w:r>
        <w:rPr>
          <w:rFonts w:hint="eastAsia"/>
          <w:lang w:eastAsia="zh-CN"/>
        </w:rPr>
        <w:t>，</w:t>
      </w:r>
    </w:p>
    <w:p>
      <w:pPr>
        <w:rPr>
          <w:rFonts w:hint="eastAsia"/>
          <w:lang w:eastAsia="zh-CN"/>
        </w:rPr>
      </w:pPr>
      <w:r>
        <w:rPr>
          <w:rFonts w:hint="eastAsia"/>
        </w:rPr>
        <w:t>右侧是数据界面展示窗体，所有的统计人员及数据</w:t>
      </w:r>
      <w:r>
        <w:rPr>
          <w:rFonts w:hint="eastAsia"/>
          <w:lang w:eastAsia="zh-CN"/>
        </w:rPr>
        <w:t>统计</w:t>
      </w:r>
      <w:r>
        <w:rPr>
          <w:rFonts w:hint="eastAsia"/>
        </w:rPr>
        <w:t>在此窗体展示。</w:t>
      </w:r>
    </w:p>
    <w:p>
      <w:pPr>
        <w:rPr>
          <w:lang w:eastAsia="zh-CN"/>
        </w:rPr>
      </w:pPr>
      <w:r>
        <w:rPr>
          <w:lang w:eastAsia="zh-CN"/>
        </w:rPr>
        <w:drawing>
          <wp:inline distT="0" distB="0" distL="114300" distR="114300">
            <wp:extent cx="5749925" cy="3232785"/>
            <wp:effectExtent l="0" t="0" r="3175"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749925" cy="3232785"/>
                    </a:xfrm>
                    <a:prstGeom prst="rect">
                      <a:avLst/>
                    </a:prstGeom>
                    <a:noFill/>
                    <a:ln w="9525">
                      <a:noFill/>
                    </a:ln>
                  </pic:spPr>
                </pic:pic>
              </a:graphicData>
            </a:graphic>
          </wp:inline>
        </w:drawing>
      </w:r>
    </w:p>
    <w:p>
      <w:pPr>
        <w:pStyle w:val="3"/>
        <w:rPr>
          <w:rFonts w:hint="eastAsia"/>
        </w:rPr>
      </w:pPr>
      <w:r>
        <w:rPr>
          <w:rFonts w:hint="eastAsia"/>
        </w:rPr>
        <w:t>新增企业</w:t>
      </w:r>
    </w:p>
    <w:p>
      <w:pPr>
        <w:rPr>
          <w:rFonts w:hint="eastAsia"/>
        </w:rPr>
      </w:pPr>
      <w:r>
        <w:rPr>
          <w:rFonts w:hint="eastAsia"/>
        </w:rPr>
        <w:t>【功能】</w:t>
      </w:r>
      <w:r>
        <w:rPr>
          <w:rFonts w:hint="eastAsia"/>
          <w:lang w:eastAsia="zh-CN"/>
        </w:rPr>
        <w:t>增加</w:t>
      </w:r>
      <w:r>
        <w:rPr>
          <w:rFonts w:hint="eastAsia"/>
        </w:rPr>
        <w:t>。</w:t>
      </w:r>
    </w:p>
    <w:p>
      <w:pPr>
        <w:rPr>
          <w:rFonts w:hint="eastAsia"/>
        </w:rPr>
      </w:pPr>
      <w:r>
        <w:rPr>
          <w:rFonts w:hint="eastAsia"/>
        </w:rPr>
        <w:t>【操作】在下图所示界面中</w:t>
      </w:r>
      <w:r>
        <w:rPr>
          <w:rFonts w:hint="eastAsia"/>
          <w:lang w:eastAsia="zh-CN"/>
        </w:rPr>
        <w:t>，</w:t>
      </w:r>
      <w:r>
        <w:rPr>
          <w:rFonts w:hint="eastAsia"/>
          <w:color w:val="000000"/>
        </w:rPr>
        <w:t>选择</w:t>
      </w:r>
      <w:r>
        <w:rPr>
          <w:color w:val="000000"/>
        </w:rPr>
        <w:t>”</w:t>
      </w:r>
      <w:r>
        <w:rPr>
          <w:rFonts w:hint="eastAsia"/>
          <w:color w:val="000000"/>
        </w:rPr>
        <w:t>企业管理</w:t>
      </w:r>
      <w:r>
        <w:rPr>
          <w:color w:val="000000"/>
        </w:rPr>
        <w:t>”</w:t>
      </w:r>
      <w:r>
        <w:rPr>
          <w:rFonts w:hint="eastAsia"/>
          <w:color w:val="000000"/>
        </w:rPr>
        <w:t>(1级功能模块)——</w:t>
      </w:r>
      <w:r>
        <w:rPr>
          <w:color w:val="000000"/>
        </w:rPr>
        <w:t>”</w:t>
      </w:r>
      <w:r>
        <w:rPr>
          <w:rFonts w:hint="eastAsia"/>
          <w:color w:val="000000"/>
        </w:rPr>
        <w:t>企业管理</w:t>
      </w:r>
      <w:r>
        <w:rPr>
          <w:color w:val="000000"/>
        </w:rPr>
        <w:t>”</w:t>
      </w:r>
      <w:r>
        <w:rPr>
          <w:rFonts w:hint="eastAsia"/>
          <w:color w:val="000000"/>
        </w:rPr>
        <w:t>(2级功能模块)，选择</w:t>
      </w:r>
      <w:r>
        <w:rPr>
          <w:color w:val="000000"/>
        </w:rPr>
        <w:t>”</w:t>
      </w:r>
      <w:r>
        <w:rPr>
          <w:rFonts w:hint="eastAsia"/>
          <w:color w:val="000000"/>
        </w:rPr>
        <w:t>增加</w:t>
      </w:r>
      <w:r>
        <w:rPr>
          <w:color w:val="000000"/>
        </w:rPr>
        <w:t>”</w:t>
      </w:r>
      <w:r>
        <w:rPr>
          <w:rFonts w:hint="eastAsia"/>
          <w:color w:val="000000"/>
        </w:rPr>
        <w:t>按钮添加企业信息，企业信息添</w:t>
      </w:r>
      <w:r>
        <w:rPr>
          <w:rFonts w:hint="eastAsia"/>
        </w:rPr>
        <w:t>加成功后系统会自动将此企业引入到此账号对应的项目中形成项目单位数据。</w:t>
      </w:r>
    </w:p>
    <w:p>
      <w:pPr>
        <w:ind w:left="0" w:leftChars="0" w:firstLine="480" w:firstLineChars="200"/>
        <w:rPr>
          <w:rFonts w:hint="eastAsia" w:eastAsiaTheme="minorEastAsia"/>
          <w:color w:val="FF0000"/>
          <w:lang w:val="en-US" w:eastAsia="zh-CN"/>
        </w:rPr>
      </w:pPr>
      <w:r>
        <w:rPr>
          <w:rFonts w:hint="eastAsia"/>
          <w:color w:val="FF0000"/>
          <w:lang w:val="en-US" w:eastAsia="zh-CN"/>
        </w:rPr>
        <w:t>提示：如不知企业信息请上天眼查网址查询：https://www.tianyancha.com/</w:t>
      </w:r>
    </w:p>
    <w:p>
      <w:pPr>
        <w:rPr>
          <w:rFonts w:hint="eastAsia"/>
          <w:lang w:eastAsia="zh-CN" w:bidi="ar-SA"/>
        </w:rPr>
      </w:pPr>
      <w:r>
        <w:rPr>
          <w:rFonts w:hint="eastAsia"/>
          <w:lang w:eastAsia="zh-CN" w:bidi="ar-SA"/>
        </w:rPr>
        <w:drawing>
          <wp:inline distT="0" distB="0" distL="114300" distR="114300">
            <wp:extent cx="5749925" cy="3232785"/>
            <wp:effectExtent l="0" t="0" r="317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749925" cy="3232785"/>
                    </a:xfrm>
                    <a:prstGeom prst="rect">
                      <a:avLst/>
                    </a:prstGeom>
                    <a:noFill/>
                    <a:ln w="9525">
                      <a:noFill/>
                    </a:ln>
                  </pic:spPr>
                </pic:pic>
              </a:graphicData>
            </a:graphic>
          </wp:inline>
        </w:drawing>
      </w:r>
    </w:p>
    <w:p>
      <w:pPr>
        <w:pStyle w:val="3"/>
        <w:rPr>
          <w:rFonts w:hint="eastAsia"/>
        </w:rPr>
      </w:pPr>
      <w:r>
        <w:rPr>
          <w:rFonts w:hint="eastAsia"/>
          <w:lang w:eastAsia="zh-CN"/>
        </w:rPr>
        <w:t>项目管理</w:t>
      </w:r>
      <w:r>
        <w:rPr>
          <w:rFonts w:hint="eastAsia"/>
        </w:rPr>
        <w:t>添加参建单位</w:t>
      </w:r>
    </w:p>
    <w:p>
      <w:pPr>
        <w:rPr>
          <w:rFonts w:hint="eastAsia"/>
        </w:rPr>
      </w:pPr>
      <w:r>
        <w:rPr>
          <w:rFonts w:hint="eastAsia"/>
        </w:rPr>
        <w:t>【功能】</w:t>
      </w:r>
      <w:r>
        <w:rPr>
          <w:rFonts w:hint="eastAsia"/>
          <w:lang w:eastAsia="zh-CN"/>
        </w:rPr>
        <w:t>添加</w:t>
      </w:r>
      <w:r>
        <w:rPr>
          <w:rFonts w:hint="eastAsia"/>
        </w:rPr>
        <w:t>。</w:t>
      </w:r>
    </w:p>
    <w:p>
      <w:pPr>
        <w:rPr>
          <w:rFonts w:hint="eastAsia"/>
          <w:szCs w:val="24"/>
          <w:lang w:eastAsia="zh-CN"/>
        </w:rPr>
      </w:pPr>
      <w:r>
        <w:rPr>
          <w:rFonts w:hint="eastAsia"/>
        </w:rPr>
        <w:t>【操作】在下图所示界面中</w:t>
      </w:r>
      <w:r>
        <w:rPr>
          <w:rFonts w:hint="eastAsia"/>
          <w:lang w:eastAsia="zh-CN"/>
        </w:rPr>
        <w:t>，选择</w:t>
      </w:r>
      <w:r>
        <w:rPr>
          <w:lang w:eastAsia="zh-CN"/>
        </w:rPr>
        <w:t>”</w:t>
      </w:r>
      <w:r>
        <w:rPr>
          <w:rFonts w:hint="eastAsia"/>
          <w:lang w:eastAsia="zh-CN"/>
        </w:rPr>
        <w:t>项目管理</w:t>
      </w:r>
      <w:r>
        <w:rPr>
          <w:lang w:eastAsia="zh-CN"/>
        </w:rPr>
        <w:t>”</w:t>
      </w:r>
      <w:r>
        <w:rPr>
          <w:rFonts w:hint="eastAsia"/>
          <w:szCs w:val="24"/>
        </w:rPr>
        <w:t xml:space="preserve"> </w:t>
      </w:r>
      <w:r>
        <w:rPr>
          <w:rFonts w:hint="eastAsia"/>
          <w:szCs w:val="24"/>
          <w:lang w:eastAsia="zh-CN"/>
        </w:rPr>
        <w:t>点击操作按钮添加参建单位，可批量添加或直接新增，填加完后会显示在项目下。</w:t>
      </w:r>
    </w:p>
    <w:p>
      <w:pPr>
        <w:ind w:firstLine="1075" w:firstLineChars="448"/>
        <w:rPr>
          <w:rFonts w:hint="eastAsia"/>
          <w:color w:val="FF0000"/>
          <w:szCs w:val="24"/>
          <w:lang w:eastAsia="zh-CN"/>
        </w:rPr>
      </w:pPr>
      <w:bookmarkStart w:id="0" w:name="_GoBack"/>
      <w:bookmarkEnd w:id="0"/>
      <w:r>
        <w:rPr>
          <w:rFonts w:hint="eastAsia"/>
          <w:color w:val="FF0000"/>
          <w:szCs w:val="24"/>
          <w:lang w:eastAsia="zh-CN"/>
        </w:rPr>
        <w:t>提示：把备案的企业在这引入到项目下</w:t>
      </w:r>
    </w:p>
    <w:p>
      <w:pPr>
        <w:rPr>
          <w:rFonts w:hint="eastAsia"/>
          <w:lang w:eastAsia="zh-CN" w:bidi="ar-SA"/>
        </w:rPr>
      </w:pPr>
      <w:r>
        <w:rPr>
          <w:rFonts w:hint="eastAsia"/>
          <w:szCs w:val="24"/>
          <w:lang w:eastAsia="zh-CN"/>
        </w:rPr>
        <w:drawing>
          <wp:inline distT="0" distB="0" distL="114300" distR="114300">
            <wp:extent cx="5749925" cy="3232785"/>
            <wp:effectExtent l="0" t="0" r="317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749925" cy="3232785"/>
                    </a:xfrm>
                    <a:prstGeom prst="rect">
                      <a:avLst/>
                    </a:prstGeom>
                    <a:noFill/>
                    <a:ln w="9525">
                      <a:noFill/>
                    </a:ln>
                  </pic:spPr>
                </pic:pic>
              </a:graphicData>
            </a:graphic>
          </wp:inline>
        </w:drawing>
      </w:r>
    </w:p>
    <w:p>
      <w:pPr>
        <w:pStyle w:val="3"/>
        <w:rPr>
          <w:rFonts w:hint="eastAsia"/>
        </w:rPr>
      </w:pPr>
      <w:r>
        <w:rPr>
          <w:rFonts w:hint="eastAsia"/>
          <w:lang w:eastAsia="zh-CN"/>
        </w:rPr>
        <w:t>工资专户管理</w:t>
      </w:r>
    </w:p>
    <w:p>
      <w:pPr>
        <w:rPr>
          <w:rFonts w:hint="eastAsia"/>
        </w:rPr>
      </w:pPr>
      <w:r>
        <w:rPr>
          <w:rFonts w:hint="eastAsia"/>
        </w:rPr>
        <w:t>【功能】</w:t>
      </w:r>
      <w:r>
        <w:rPr>
          <w:rFonts w:hint="eastAsia"/>
          <w:lang w:eastAsia="zh-CN"/>
        </w:rPr>
        <w:t>备案申请</w:t>
      </w:r>
      <w:r>
        <w:rPr>
          <w:rFonts w:hint="eastAsia"/>
        </w:rPr>
        <w:t>。</w:t>
      </w:r>
    </w:p>
    <w:p>
      <w:r>
        <w:rPr>
          <w:rFonts w:hint="eastAsia"/>
        </w:rPr>
        <w:t>【操作】</w:t>
      </w:r>
      <w:r>
        <w:rPr>
          <w:rFonts w:hint="eastAsia" w:ascii="宋体" w:hAnsi="宋体"/>
          <w:szCs w:val="24"/>
        </w:rPr>
        <w:t>在下图所示界面中，选择</w:t>
      </w:r>
      <w:r>
        <w:rPr>
          <w:rFonts w:ascii="宋体" w:hAnsi="宋体"/>
          <w:color w:val="FF0000"/>
          <w:szCs w:val="24"/>
        </w:rPr>
        <w:t>”</w:t>
      </w:r>
      <w:r>
        <w:rPr>
          <w:rFonts w:hint="eastAsia" w:ascii="宋体" w:hAnsi="宋体"/>
          <w:color w:val="FF0000"/>
          <w:szCs w:val="24"/>
          <w:lang w:eastAsia="zh-CN"/>
        </w:rPr>
        <w:t>工资</w:t>
      </w:r>
      <w:r>
        <w:rPr>
          <w:rFonts w:hint="eastAsia" w:ascii="宋体" w:hAnsi="宋体"/>
          <w:color w:val="FF0000"/>
          <w:szCs w:val="24"/>
        </w:rPr>
        <w:t>管理</w:t>
      </w:r>
      <w:r>
        <w:rPr>
          <w:rFonts w:ascii="宋体" w:hAnsi="宋体"/>
          <w:color w:val="FF0000"/>
          <w:szCs w:val="24"/>
        </w:rPr>
        <w:t>”</w:t>
      </w:r>
      <w:r>
        <w:rPr>
          <w:rFonts w:hint="eastAsia" w:ascii="宋体" w:hAnsi="宋体"/>
          <w:szCs w:val="24"/>
        </w:rPr>
        <w:t>(1级功能模块)——</w:t>
      </w:r>
      <w:r>
        <w:rPr>
          <w:rFonts w:ascii="宋体" w:hAnsi="宋体"/>
          <w:color w:val="FF0000"/>
          <w:szCs w:val="24"/>
        </w:rPr>
        <w:t>”</w:t>
      </w:r>
      <w:r>
        <w:rPr>
          <w:rFonts w:hint="eastAsia" w:ascii="宋体" w:hAnsi="宋体"/>
          <w:color w:val="FF0000"/>
          <w:szCs w:val="24"/>
          <w:lang w:eastAsia="zh-CN"/>
        </w:rPr>
        <w:t>工资备案管理</w:t>
      </w:r>
      <w:r>
        <w:rPr>
          <w:rFonts w:ascii="宋体" w:hAnsi="宋体"/>
          <w:color w:val="FF0000"/>
          <w:szCs w:val="24"/>
        </w:rPr>
        <w:t>”</w:t>
      </w:r>
      <w:r>
        <w:rPr>
          <w:rFonts w:hint="eastAsia" w:ascii="宋体" w:hAnsi="宋体"/>
          <w:szCs w:val="24"/>
        </w:rPr>
        <w:t>(</w:t>
      </w:r>
      <w:r>
        <w:rPr>
          <w:rFonts w:hint="eastAsia" w:ascii="宋体" w:hAnsi="宋体"/>
          <w:szCs w:val="24"/>
          <w:lang w:val="en-US" w:eastAsia="zh-CN"/>
        </w:rPr>
        <w:t>5</w:t>
      </w:r>
      <w:r>
        <w:rPr>
          <w:rFonts w:hint="eastAsia" w:ascii="宋体" w:hAnsi="宋体"/>
          <w:szCs w:val="24"/>
        </w:rPr>
        <w:t>级功能模块)</w:t>
      </w:r>
      <w:r>
        <w:rPr>
          <w:rFonts w:hint="eastAsia" w:ascii="宋体" w:hAnsi="宋体"/>
          <w:szCs w:val="24"/>
          <w:lang w:eastAsia="zh-CN"/>
        </w:rPr>
        <w:t>，第一步点击备案申请，</w:t>
      </w:r>
      <w:r>
        <w:drawing>
          <wp:inline distT="0" distB="0" distL="114300" distR="114300">
            <wp:extent cx="5749925" cy="3232785"/>
            <wp:effectExtent l="0" t="0" r="317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749925" cy="3232785"/>
                    </a:xfrm>
                    <a:prstGeom prst="rect">
                      <a:avLst/>
                    </a:prstGeom>
                    <a:noFill/>
                    <a:ln w="9525">
                      <a:noFill/>
                    </a:ln>
                  </pic:spPr>
                </pic:pic>
              </a:graphicData>
            </a:graphic>
          </wp:inline>
        </w:drawing>
      </w:r>
    </w:p>
    <w:p>
      <w:pPr>
        <w:rPr>
          <w:rFonts w:hint="eastAsia"/>
          <w:lang w:eastAsia="zh-CN"/>
        </w:rPr>
      </w:pPr>
      <w:r>
        <w:rPr>
          <w:rFonts w:hint="eastAsia" w:ascii="宋体" w:hAnsi="宋体"/>
          <w:szCs w:val="24"/>
          <w:lang w:eastAsia="zh-CN"/>
        </w:rPr>
        <w:t>阅读完提示后点击我已阅读自动跳转到第二步账户备案，备案时企业名称必须输入正确，银行名称及网点都为必填项。</w:t>
      </w:r>
    </w:p>
    <w:p>
      <w:r>
        <w:drawing>
          <wp:inline distT="0" distB="0" distL="114300" distR="114300">
            <wp:extent cx="5749925" cy="3232785"/>
            <wp:effectExtent l="0" t="0" r="3175" b="57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749925" cy="3232785"/>
                    </a:xfrm>
                    <a:prstGeom prst="rect">
                      <a:avLst/>
                    </a:prstGeom>
                    <a:noFill/>
                    <a:ln w="9525">
                      <a:noFill/>
                    </a:ln>
                  </pic:spPr>
                </pic:pic>
              </a:graphicData>
            </a:graphic>
          </wp:inline>
        </w:drawing>
      </w:r>
    </w:p>
    <w:p>
      <w:pPr>
        <w:rPr>
          <w:rFonts w:hint="eastAsia"/>
          <w:lang w:eastAsia="zh-CN"/>
        </w:rPr>
      </w:pPr>
      <w:r>
        <w:rPr>
          <w:rFonts w:hint="eastAsia"/>
          <w:lang w:eastAsia="zh-CN"/>
        </w:rPr>
        <w:t>完成</w:t>
      </w:r>
      <w:r>
        <w:rPr>
          <w:rFonts w:hint="eastAsia" w:asciiTheme="majorEastAsia" w:hAnsiTheme="majorEastAsia" w:eastAsiaTheme="majorEastAsia" w:cstheme="majorEastAsia"/>
          <w:b w:val="0"/>
          <w:bCs/>
          <w:i w:val="0"/>
          <w:caps w:val="0"/>
          <w:color w:val="333333"/>
          <w:spacing w:val="0"/>
          <w:sz w:val="24"/>
          <w:szCs w:val="24"/>
          <w:shd w:val="clear" w:fill="FFFFFF"/>
        </w:rPr>
        <w:t>深圳市建筑业实名制和分账制管理平台劳务工工资专用账户备案表</w:t>
      </w:r>
      <w:r>
        <w:rPr>
          <w:rFonts w:hint="eastAsia"/>
          <w:lang w:eastAsia="zh-CN"/>
        </w:rPr>
        <w:t>后点击保存生成备案。</w:t>
      </w:r>
    </w:p>
    <w:p>
      <w:r>
        <w:drawing>
          <wp:inline distT="0" distB="0" distL="114300" distR="114300">
            <wp:extent cx="5749925" cy="3232785"/>
            <wp:effectExtent l="0" t="0" r="317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749925" cy="3232785"/>
                    </a:xfrm>
                    <a:prstGeom prst="rect">
                      <a:avLst/>
                    </a:prstGeom>
                    <a:noFill/>
                    <a:ln w="9525">
                      <a:noFill/>
                    </a:ln>
                  </pic:spPr>
                </pic:pic>
              </a:graphicData>
            </a:graphic>
          </wp:inline>
        </w:drawing>
      </w:r>
    </w:p>
    <w:p>
      <w:pPr>
        <w:rPr>
          <w:rFonts w:hint="eastAsia"/>
          <w:lang w:eastAsia="zh-CN"/>
        </w:rPr>
      </w:pPr>
      <w:r>
        <w:rPr>
          <w:rFonts w:hint="eastAsia"/>
          <w:lang w:eastAsia="zh-CN"/>
        </w:rPr>
        <w:t>申请完成后点下载可查看备案文件或点击备案查询进行详细查询</w:t>
      </w:r>
    </w:p>
    <w:p>
      <w:r>
        <w:drawing>
          <wp:inline distT="0" distB="0" distL="114300" distR="114300">
            <wp:extent cx="5749925" cy="3232785"/>
            <wp:effectExtent l="0" t="0" r="3175" b="57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5749925" cy="3232785"/>
                    </a:xfrm>
                    <a:prstGeom prst="rect">
                      <a:avLst/>
                    </a:prstGeom>
                    <a:noFill/>
                    <a:ln w="9525">
                      <a:noFill/>
                    </a:ln>
                  </pic:spPr>
                </pic:pic>
              </a:graphicData>
            </a:graphic>
          </wp:inline>
        </w:drawing>
      </w:r>
    </w:p>
    <w:p>
      <w:pPr>
        <w:rPr>
          <w:rFonts w:hint="eastAsia"/>
          <w:lang w:val="en-US" w:eastAsia="zh-CN"/>
        </w:rPr>
      </w:pPr>
      <w:r>
        <w:rPr>
          <w:rFonts w:hint="eastAsia"/>
          <w:color w:val="FF0000"/>
          <w:lang w:eastAsia="zh-CN"/>
        </w:rPr>
        <w:t>提示：一个企业银行备案只需要做一次，同企业新增加项目不需要再做银行备案</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华文细黑">
    <w:altName w:val="微软雅黑"/>
    <w:panose1 w:val="00000000000000000000"/>
    <w:charset w:val="86"/>
    <w:family w:val="auto"/>
    <w:pitch w:val="default"/>
    <w:sig w:usb0="00000000" w:usb1="00000000" w:usb2="00000010" w:usb3="00000000" w:csb0="0004009F" w:csb1="00000000"/>
  </w:font>
  <w:font w:name="_5b8b_4f53">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新宋体">
    <w:panose1 w:val="02010609030101010101"/>
    <w:charset w:val="86"/>
    <w:family w:val="auto"/>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66281"/>
    <w:multiLevelType w:val="multilevel"/>
    <w:tmpl w:val="44066281"/>
    <w:lvl w:ilvl="0" w:tentative="0">
      <w:start w:val="1"/>
      <w:numFmt w:val="decimal"/>
      <w:suff w:val="space"/>
      <w:lvlText w:val="%1"/>
      <w:lvlJc w:val="left"/>
      <w:pPr>
        <w:ind w:left="0" w:firstLine="0"/>
      </w:pPr>
      <w:rPr>
        <w:rFonts w:hint="eastAsia" w:eastAsia="宋体"/>
        <w:b/>
        <w:sz w:val="36"/>
        <w:szCs w:val="36"/>
      </w:rPr>
    </w:lvl>
    <w:lvl w:ilvl="1" w:tentative="0">
      <w:start w:val="1"/>
      <w:numFmt w:val="decimal"/>
      <w:pStyle w:val="3"/>
      <w:suff w:val="space"/>
      <w:lvlText w:val="%1.%2"/>
      <w:lvlJc w:val="left"/>
      <w:pPr>
        <w:ind w:left="210" w:firstLine="0"/>
      </w:pPr>
      <w:rPr>
        <w:rFonts w:hint="eastAsia" w:ascii="Arial" w:hAnsi="Arial"/>
        <w:b/>
      </w:rPr>
    </w:lvl>
    <w:lvl w:ilvl="2" w:tentative="0">
      <w:start w:val="1"/>
      <w:numFmt w:val="decimal"/>
      <w:suff w:val="space"/>
      <w:lvlText w:val="%1.%2.%3"/>
      <w:lvlJc w:val="left"/>
      <w:pPr>
        <w:ind w:left="567" w:firstLine="0"/>
      </w:pPr>
      <w:rPr>
        <w:rFonts w:hint="eastAsia"/>
      </w:rPr>
    </w:lvl>
    <w:lvl w:ilvl="3" w:tentative="0">
      <w:start w:val="1"/>
      <w:numFmt w:val="decimal"/>
      <w:suff w:val="space"/>
      <w:lvlText w:val="%1.%2.%3.%4"/>
      <w:lvlJc w:val="left"/>
      <w:pPr>
        <w:ind w:left="210" w:firstLine="0"/>
      </w:pPr>
      <w:rPr>
        <w:rFonts w:hint="eastAsia"/>
      </w:rPr>
    </w:lvl>
    <w:lvl w:ilvl="4" w:tentative="0">
      <w:start w:val="1"/>
      <w:numFmt w:val="decimal"/>
      <w:lvlText w:val="%1.%2.%3.%4.%5"/>
      <w:lvlJc w:val="left"/>
      <w:pPr>
        <w:tabs>
          <w:tab w:val="left" w:pos="-68"/>
        </w:tabs>
        <w:ind w:left="142" w:firstLine="0"/>
      </w:pPr>
      <w:rPr>
        <w:rFonts w:hint="default" w:ascii="Arial" w:hAnsi="Arial"/>
      </w:rPr>
    </w:lvl>
    <w:lvl w:ilvl="5" w:tentative="0">
      <w:start w:val="1"/>
      <w:numFmt w:val="decimal"/>
      <w:lvlText w:val="%1.%2.%3.%4.%5.%6"/>
      <w:lvlJc w:val="left"/>
      <w:pPr>
        <w:tabs>
          <w:tab w:val="left" w:pos="1787"/>
        </w:tabs>
        <w:ind w:left="1787" w:hanging="1152"/>
      </w:pPr>
      <w:rPr>
        <w:rFonts w:hint="eastAsia"/>
      </w:rPr>
    </w:lvl>
    <w:lvl w:ilvl="6" w:tentative="0">
      <w:start w:val="1"/>
      <w:numFmt w:val="decimal"/>
      <w:lvlText w:val="%1.%2.%3.%4.%5.%6.%7"/>
      <w:lvlJc w:val="left"/>
      <w:pPr>
        <w:tabs>
          <w:tab w:val="left" w:pos="1931"/>
        </w:tabs>
        <w:ind w:left="1931" w:hanging="1296"/>
      </w:pPr>
      <w:rPr>
        <w:rFonts w:hint="eastAsia"/>
      </w:rPr>
    </w:lvl>
    <w:lvl w:ilvl="7" w:tentative="0">
      <w:start w:val="1"/>
      <w:numFmt w:val="decimal"/>
      <w:lvlText w:val="%1.%2.%3.%4.%5.%6.%7.%8"/>
      <w:lvlJc w:val="left"/>
      <w:pPr>
        <w:tabs>
          <w:tab w:val="left" w:pos="2075"/>
        </w:tabs>
        <w:ind w:left="2075" w:hanging="1440"/>
      </w:pPr>
      <w:rPr>
        <w:rFonts w:hint="eastAsia"/>
      </w:rPr>
    </w:lvl>
    <w:lvl w:ilvl="8" w:tentative="0">
      <w:start w:val="1"/>
      <w:numFmt w:val="decimal"/>
      <w:lvlText w:val="%1.%2.%3.%4.%5.%6.%7.%8.%9"/>
      <w:lvlJc w:val="left"/>
      <w:pPr>
        <w:tabs>
          <w:tab w:val="left" w:pos="2219"/>
        </w:tabs>
        <w:ind w:left="2219" w:hanging="1584"/>
      </w:pPr>
      <w:rPr>
        <w:rFonts w:hint="eastAsia"/>
      </w:rPr>
    </w:lvl>
  </w:abstractNum>
  <w:abstractNum w:abstractNumId="1">
    <w:nsid w:val="694A7DB0"/>
    <w:multiLevelType w:val="multilevel"/>
    <w:tmpl w:val="694A7DB0"/>
    <w:lvl w:ilvl="0" w:tentative="0">
      <w:start w:val="1"/>
      <w:numFmt w:val="bullet"/>
      <w:lvlText w:val=""/>
      <w:lvlJc w:val="left"/>
      <w:pPr>
        <w:ind w:left="777" w:hanging="420"/>
      </w:pPr>
      <w:rPr>
        <w:rFonts w:hint="default" w:ascii="Wingdings" w:hAnsi="Wingdings"/>
      </w:rPr>
    </w:lvl>
    <w:lvl w:ilvl="1" w:tentative="0">
      <w:start w:val="1"/>
      <w:numFmt w:val="bullet"/>
      <w:lvlText w:val=""/>
      <w:lvlJc w:val="left"/>
      <w:pPr>
        <w:ind w:left="1197" w:hanging="420"/>
      </w:pPr>
      <w:rPr>
        <w:rFonts w:hint="default" w:ascii="Wingdings" w:hAnsi="Wingdings"/>
      </w:rPr>
    </w:lvl>
    <w:lvl w:ilvl="2" w:tentative="0">
      <w:start w:val="1"/>
      <w:numFmt w:val="bullet"/>
      <w:lvlText w:val=""/>
      <w:lvlJc w:val="left"/>
      <w:pPr>
        <w:ind w:left="1617" w:hanging="420"/>
      </w:pPr>
      <w:rPr>
        <w:rFonts w:hint="default" w:ascii="Wingdings" w:hAnsi="Wingdings"/>
      </w:rPr>
    </w:lvl>
    <w:lvl w:ilvl="3" w:tentative="0">
      <w:start w:val="1"/>
      <w:numFmt w:val="bullet"/>
      <w:lvlText w:val=""/>
      <w:lvlJc w:val="left"/>
      <w:pPr>
        <w:ind w:left="2037" w:hanging="420"/>
      </w:pPr>
      <w:rPr>
        <w:rFonts w:hint="default" w:ascii="Wingdings" w:hAnsi="Wingdings"/>
      </w:rPr>
    </w:lvl>
    <w:lvl w:ilvl="4" w:tentative="0">
      <w:start w:val="1"/>
      <w:numFmt w:val="bullet"/>
      <w:lvlText w:val=""/>
      <w:lvlJc w:val="left"/>
      <w:pPr>
        <w:ind w:left="2457" w:hanging="420"/>
      </w:pPr>
      <w:rPr>
        <w:rFonts w:hint="default" w:ascii="Wingdings" w:hAnsi="Wingdings"/>
      </w:rPr>
    </w:lvl>
    <w:lvl w:ilvl="5" w:tentative="0">
      <w:start w:val="1"/>
      <w:numFmt w:val="bullet"/>
      <w:lvlText w:val=""/>
      <w:lvlJc w:val="left"/>
      <w:pPr>
        <w:ind w:left="2877" w:hanging="420"/>
      </w:pPr>
      <w:rPr>
        <w:rFonts w:hint="default" w:ascii="Wingdings" w:hAnsi="Wingdings"/>
      </w:rPr>
    </w:lvl>
    <w:lvl w:ilvl="6" w:tentative="0">
      <w:start w:val="1"/>
      <w:numFmt w:val="bullet"/>
      <w:lvlText w:val=""/>
      <w:lvlJc w:val="left"/>
      <w:pPr>
        <w:ind w:left="3297" w:hanging="420"/>
      </w:pPr>
      <w:rPr>
        <w:rFonts w:hint="default" w:ascii="Wingdings" w:hAnsi="Wingdings"/>
      </w:rPr>
    </w:lvl>
    <w:lvl w:ilvl="7" w:tentative="0">
      <w:start w:val="1"/>
      <w:numFmt w:val="bullet"/>
      <w:lvlText w:val=""/>
      <w:lvlJc w:val="left"/>
      <w:pPr>
        <w:ind w:left="3717" w:hanging="420"/>
      </w:pPr>
      <w:rPr>
        <w:rFonts w:hint="default" w:ascii="Wingdings" w:hAnsi="Wingdings"/>
      </w:rPr>
    </w:lvl>
    <w:lvl w:ilvl="8" w:tentative="0">
      <w:start w:val="1"/>
      <w:numFmt w:val="bullet"/>
      <w:lvlText w:val=""/>
      <w:lvlJc w:val="left"/>
      <w:pPr>
        <w:ind w:left="4137"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9120CF"/>
    <w:rsid w:val="0B9120CF"/>
    <w:rsid w:val="6BF8617D"/>
    <w:rsid w:val="73AF2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357"/>
    </w:pPr>
    <w:rPr>
      <w:rFonts w:asciiTheme="minorHAnsi" w:hAnsiTheme="minorHAnsi" w:eastAsiaTheme="minorEastAsia" w:cstheme="minorBidi"/>
      <w:sz w:val="24"/>
      <w:szCs w:val="22"/>
      <w:lang w:val="en-US" w:eastAsia="en-US" w:bidi="en-US"/>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next w:val="1"/>
    <w:unhideWhenUsed/>
    <w:qFormat/>
    <w:uiPriority w:val="0"/>
    <w:pPr>
      <w:keepNext/>
      <w:keepLines/>
      <w:numPr>
        <w:ilvl w:val="1"/>
        <w:numId w:val="1"/>
      </w:numPr>
      <w:tabs>
        <w:tab w:val="left" w:pos="720"/>
      </w:tabs>
      <w:spacing w:before="120" w:after="60" w:line="415" w:lineRule="auto"/>
      <w:outlineLvl w:val="1"/>
    </w:pPr>
    <w:rPr>
      <w:rFonts w:ascii="Arial" w:hAnsi="Arial" w:eastAsia="黑体" w:cstheme="minorBidi"/>
      <w:kern w:val="2"/>
      <w:sz w:val="30"/>
      <w:szCs w:val="30"/>
      <w:lang w:val="en-US" w:eastAsia="zh-CN" w:bidi="ar-SA"/>
    </w:rPr>
  </w:style>
  <w:style w:type="character" w:default="1" w:styleId="4">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2018-02-27T07:39:00Z</dcterms:created>
  <dc:creator>Aeon</dc:creator>
  <cp:lastModifiedBy>Aeon</cp:lastModifiedBy>
  <dcterms:modified xsi:type="dcterms:W3CDTF">2018-03-29T07:19:23Z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